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四川达兴能源有限责任公司</w:t>
      </w:r>
    </w:p>
    <w:p>
      <w:pPr>
        <w:spacing w:line="560" w:lineRule="exact"/>
        <w:jc w:val="center"/>
        <w:rPr>
          <w:rFonts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达州钢铁-九江萍钢焦炭运输招标公告</w:t>
      </w:r>
    </w:p>
    <w:p>
      <w:pPr>
        <w:adjustRightInd w:val="0"/>
        <w:snapToGrid w:val="0"/>
        <w:spacing w:line="480" w:lineRule="exact"/>
        <w:ind w:right="561" w:firstLine="280" w:firstLineChars="10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招标编号：ZB/XS2021-JTYS009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四川达兴能源有限责任公司</w:t>
      </w:r>
      <w:r>
        <w:rPr>
          <w:rFonts w:hint="eastAsia" w:ascii="仿宋" w:hAnsi="仿宋" w:eastAsia="仿宋"/>
          <w:sz w:val="32"/>
          <w:szCs w:val="32"/>
        </w:rPr>
        <w:t>拟对以下项目进行公开招标，欢迎符合招标条件的单位踊跃参与投标。</w:t>
      </w:r>
    </w:p>
    <w:p>
      <w:pPr>
        <w:adjustRightInd w:val="0"/>
        <w:snapToGrid w:val="0"/>
        <w:spacing w:line="480" w:lineRule="exact"/>
        <w:ind w:firstLine="627" w:firstLineChars="196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一、招标项目内容、技术要求、招标数量、计划招标时间等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招标项目名称：达州钢铁-九江萍钢焦炭运输。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（二）技术要求：投标单位提供的运输工具必须手续完备，车况、船况良好。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（三）招标数量：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约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2.5万吨/月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实际数量根据焦炭销量变化而调整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不对运量作保证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（四）计划招标时间：202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年12月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（五）报名截止时间：202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17点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（六）中标后合同签订完成期限：7天。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color w:val="FF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（七）招标线路：达州钢铁至九江钢铁指定码头（九江市湖口县）。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二、资质要求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（一）公司具有独立法人资格。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（二）需具有《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国内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水路运输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经营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许可证》或《无船承运业务经营资格登记证》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《道路运输许可证》(允许联合体投标）。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运输方案中若存在汽车运输，投标单位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必须提供具有一定规模自备车辆的资质及证明材料。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（三）必须能开具9%税率的货物运输业增值税专用发票。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三、意向投标人提交的资格证明文件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（一）资质材料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最新年检有效的企业法人营业执照副本复印件。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2.最新年检有效的《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国内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水路运输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经营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许可证》或《无船承运业务经营资格登记证》、《道路运输许可证》(允许联合体投标）。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运输方案中若存在汽车运输，投标单位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必须提供具有一定规模自备车辆的资质及证明材料。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3</w:t>
      </w: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法定代表人资格证明（需载明身份证号码）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（附件1）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、代理人身份证复印件及法人授权委托书原件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（法定代表人参加投标的不需要）（附件2）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4</w:t>
      </w: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企业介绍。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5</w:t>
      </w: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开户许可证复印件及投标单位开票信息。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6</w:t>
      </w: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.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投标单位需提供近</w:t>
      </w:r>
      <w:r>
        <w:rPr>
          <w:rFonts w:ascii="仿宋" w:hAnsi="仿宋" w:eastAsia="仿宋" w:cs="仿宋_GB2312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年两家以上（含两家）不同客户的运输合同原件或扫描件。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上述资料需加盖报名单位公章。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（二）提交时间：相关资质、资料扫描后以电子邮件的方式发送至邮箱：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dzgt2020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@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.com。发邮件时请注明邮件主题名称：XX公司报名达州钢铁-九江萍钢焦炭运输招标资质材料。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（三）提交方式：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报名时提交。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（四）根据公司相关要求，同时也为每个投标单位提供公平、公正的招投标环境，参加本次投标的单位须填写承诺书（附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件3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会同报名资料一起提交招标单位。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四、投标方式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招标单位对意向投标单位提交的资质材料进行审查，向审查合格单位发出《招标邀请函》，接函单位请按函内要求时间交纳相应投标保证金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1000000.00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元（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壹佰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万元整）、招标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费500.00元（伍佰元整）。招标结束后，中标单位交纳履约保证金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1600000.00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元（壹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佰陆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拾万元整）。中标单位的投标保证金自动转为履约保证金，不足部分应予以补齐，未中标单位的投标保证金在宣标后十五个工作日内一次性返还（无息）。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以上费用支付方式：银行现汇。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五、招标方信息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（一）单位名称：四川达兴能源有限责任公司。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（二）联系地址：四川省达州市通川区西河路25号。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（三）联系人：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曾独政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19511804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528/杜诗芮19511804525/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杨波1951180</w:t>
      </w:r>
      <w:bookmarkStart w:id="0" w:name="_GoBack"/>
      <w:bookmarkEnd w:id="0"/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 xml:space="preserve">4653 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（四）审监法务部监督电话：0818-2520361转9246/9251。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744"/>
        <w:jc w:val="center"/>
        <w:rPr>
          <w:rFonts w:hint="default" w:ascii="仿宋" w:hAnsi="仿宋" w:eastAsia="仿宋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shd w:val="clear" w:color="auto" w:fill="FFFFFF"/>
        </w:rPr>
        <w:t xml:space="preserve">                 四川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达兴能源有限责任公司</w:t>
      </w: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公告时间：202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年1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月1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日</w:t>
      </w: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附件1</w:t>
      </w:r>
    </w:p>
    <w:p>
      <w:pPr>
        <w:rPr>
          <w:sz w:val="36"/>
          <w:szCs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法定代表人身份证明书</w:t>
      </w:r>
    </w:p>
    <w:p>
      <w:pPr>
        <w:ind w:firstLine="480" w:firstLineChars="15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）是我单位的法定代表人，任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职务。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320" w:firstLineChars="13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单位名称(公章)： </w:t>
      </w:r>
    </w:p>
    <w:p>
      <w:pPr>
        <w:spacing w:line="360" w:lineRule="auto"/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年   月   日</w:t>
      </w: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 w:firstLine="3040" w:firstLineChars="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>
      <w:pPr>
        <w:snapToGrid w:val="0"/>
        <w:spacing w:line="500" w:lineRule="exact"/>
        <w:jc w:val="center"/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500" w:lineRule="exact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四川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eastAsia="zh-CN"/>
        </w:rPr>
        <w:t>达兴能源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有限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eastAsia="zh-CN"/>
        </w:rPr>
        <w:t>责任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公司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XXXX有限公司</w:t>
      </w:r>
      <w:r>
        <w:rPr>
          <w:rFonts w:hint="eastAsia" w:ascii="仿宋" w:hAnsi="仿宋" w:eastAsia="仿宋" w:cs="仿宋_GB2312"/>
          <w:sz w:val="32"/>
          <w:szCs w:val="32"/>
        </w:rPr>
        <w:t>是中华人民共和国合法企业，法定地址：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>**********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法定代表人特授权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代</w:t>
      </w:r>
      <w:r>
        <w:rPr>
          <w:rFonts w:hint="eastAsia" w:ascii="仿宋" w:hAnsi="仿宋" w:eastAsia="仿宋" w:cs="仿宋_GB2312"/>
          <w:sz w:val="32"/>
          <w:szCs w:val="32"/>
        </w:rPr>
        <w:t>表我公司全权办理针对贵公司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达兴能源达州钢铁-九江萍钢焦炭运输招标项目</w:t>
      </w:r>
      <w:r>
        <w:rPr>
          <w:rFonts w:hint="eastAsia" w:ascii="仿宋" w:hAnsi="仿宋" w:eastAsia="仿宋" w:cs="仿宋_GB2312"/>
          <w:sz w:val="32"/>
          <w:szCs w:val="32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我公司对被授权人的签名负全部责任，本授权书有效期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" w:hAnsi="仿宋" w:eastAsia="仿宋" w:cs="仿宋_GB2312"/>
          <w:sz w:val="32"/>
          <w:szCs w:val="32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被授权人签字：</w:t>
      </w:r>
      <w:r>
        <w:rPr>
          <w:rFonts w:ascii="仿宋" w:hAnsi="仿宋" w:eastAsia="仿宋" w:cs="仿宋_GB2312"/>
          <w:sz w:val="32"/>
          <w:szCs w:val="32"/>
        </w:rPr>
        <w:t xml:space="preserve">            </w:t>
      </w:r>
      <w:r>
        <w:rPr>
          <w:rFonts w:hint="eastAsia" w:ascii="仿宋" w:hAnsi="仿宋" w:eastAsia="仿宋" w:cs="仿宋_GB2312"/>
          <w:sz w:val="32"/>
          <w:szCs w:val="32"/>
        </w:rPr>
        <w:t>授权人</w:t>
      </w:r>
      <w:r>
        <w:rPr>
          <w:rFonts w:hint="eastAsia" w:ascii="仿宋" w:hAnsi="仿宋" w:eastAsia="仿宋" w:cs="微软雅黑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签章或签字</w:t>
      </w:r>
      <w:r>
        <w:rPr>
          <w:rFonts w:hint="eastAsia" w:ascii="仿宋" w:hAnsi="仿宋" w:eastAsia="仿宋" w:cs="微软雅黑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napToGrid w:val="0"/>
        <w:spacing w:line="520" w:lineRule="exact"/>
        <w:ind w:firstLine="420" w:firstLineChars="200"/>
        <w:rPr>
          <w:rFonts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职务：</w:t>
      </w:r>
      <w:r>
        <w:rPr>
          <w:rFonts w:ascii="仿宋" w:hAnsi="仿宋" w:eastAsia="仿宋" w:cs="仿宋_GB2312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>职务：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电话：</w:t>
      </w:r>
      <w:r>
        <w:rPr>
          <w:rFonts w:ascii="仿宋" w:hAnsi="仿宋" w:eastAsia="仿宋" w:cs="仿宋_GB2312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>电话：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单位名称：</w:t>
      </w:r>
      <w:r>
        <w:rPr>
          <w:rFonts w:hint="eastAsia" w:ascii="仿宋" w:hAnsi="仿宋" w:eastAsia="仿宋" w:cs="微软雅黑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公章</w:t>
      </w:r>
      <w:r>
        <w:rPr>
          <w:rFonts w:hint="eastAsia" w:ascii="仿宋" w:hAnsi="仿宋" w:eastAsia="仿宋" w:cs="微软雅黑"/>
          <w:sz w:val="32"/>
          <w:szCs w:val="32"/>
        </w:rPr>
        <w:t>）</w:t>
      </w:r>
    </w:p>
    <w:p>
      <w:pPr>
        <w:snapToGrid w:val="0"/>
        <w:spacing w:line="500" w:lineRule="exact"/>
        <w:ind w:firstLine="5120" w:firstLineChars="1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签署时间：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被授权人身份证（正、反面）：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授权人身份证（正、反面）：</w:t>
      </w:r>
    </w:p>
    <w:p/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附件</w:t>
      </w:r>
      <w:r>
        <w:rPr>
          <w:rFonts w:hint="eastAsia"/>
          <w:sz w:val="36"/>
          <w:szCs w:val="36"/>
        </w:rPr>
        <w:t>3</w:t>
      </w: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pStyle w:val="2"/>
        <w:spacing w:line="640" w:lineRule="exact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四川达兴能源有限责任公司</w:t>
      </w:r>
      <w:r>
        <w:rPr>
          <w:rFonts w:hint="eastAsia" w:ascii="仿宋" w:hAnsi="仿宋" w:eastAsia="仿宋" w:cs="仿宋_GB2312"/>
          <w:b/>
          <w:sz w:val="32"/>
          <w:szCs w:val="32"/>
        </w:rPr>
        <w:t>：</w:t>
      </w:r>
    </w:p>
    <w:p>
      <w:pPr>
        <w:pStyle w:val="2"/>
        <w:spacing w:line="6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我司自愿参与贵司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达兴能源达州钢铁-九江萍钢焦炭运输招标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项目</w:t>
      </w:r>
      <w:r>
        <w:rPr>
          <w:rFonts w:hint="eastAsia" w:ascii="仿宋" w:hAnsi="仿宋" w:eastAsia="仿宋" w:cs="仿宋_GB2312"/>
          <w:sz w:val="32"/>
          <w:szCs w:val="32"/>
        </w:rPr>
        <w:t>的投（议）标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现承</w:t>
      </w:r>
      <w:r>
        <w:rPr>
          <w:rFonts w:hint="eastAsia" w:ascii="仿宋" w:hAnsi="仿宋" w:eastAsia="仿宋" w:cs="仿宋_GB2312"/>
          <w:sz w:val="32"/>
          <w:szCs w:val="32"/>
        </w:rPr>
        <w:t>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520" w:lineRule="exact"/>
        <w:ind w:left="0" w:leftChars="0"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日期：</w:t>
      </w:r>
      <w:r>
        <w:rPr>
          <w:rFonts w:ascii="仿宋" w:hAnsi="仿宋" w:eastAsia="仿宋" w:cs="仿宋_GB2312"/>
          <w:bCs/>
          <w:sz w:val="32"/>
          <w:szCs w:val="32"/>
        </w:rPr>
        <w:t xml:space="preserve">     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ascii="仿宋" w:hAnsi="仿宋" w:eastAsia="仿宋" w:cs="仿宋_GB2312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ascii="仿宋" w:hAnsi="仿宋" w:eastAsia="仿宋" w:cs="仿宋_GB2312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adjustRightInd w:val="0"/>
        <w:snapToGrid w:val="0"/>
        <w:spacing w:line="480" w:lineRule="exact"/>
        <w:ind w:right="1052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052"/>
        <w:rPr>
          <w:rFonts w:hint="eastAsia" w:ascii="仿宋" w:hAnsi="仿宋" w:eastAsia="仿宋" w:cs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C5"/>
    <w:rsid w:val="00013A76"/>
    <w:rsid w:val="000B2502"/>
    <w:rsid w:val="00125971"/>
    <w:rsid w:val="00194A60"/>
    <w:rsid w:val="001B128F"/>
    <w:rsid w:val="001B2C0B"/>
    <w:rsid w:val="0021403D"/>
    <w:rsid w:val="00230CF0"/>
    <w:rsid w:val="0026246F"/>
    <w:rsid w:val="00296C79"/>
    <w:rsid w:val="002E7393"/>
    <w:rsid w:val="0034462C"/>
    <w:rsid w:val="0035763F"/>
    <w:rsid w:val="003830B2"/>
    <w:rsid w:val="003E1C20"/>
    <w:rsid w:val="00410968"/>
    <w:rsid w:val="004119C6"/>
    <w:rsid w:val="005E3124"/>
    <w:rsid w:val="00604339"/>
    <w:rsid w:val="00781E11"/>
    <w:rsid w:val="007A50D6"/>
    <w:rsid w:val="007F24A7"/>
    <w:rsid w:val="007F4FC7"/>
    <w:rsid w:val="00820197"/>
    <w:rsid w:val="008C7AEF"/>
    <w:rsid w:val="00946DF9"/>
    <w:rsid w:val="00995E4C"/>
    <w:rsid w:val="009D7DB9"/>
    <w:rsid w:val="00A24605"/>
    <w:rsid w:val="00A44071"/>
    <w:rsid w:val="00A746E0"/>
    <w:rsid w:val="00B118D8"/>
    <w:rsid w:val="00B611C5"/>
    <w:rsid w:val="00BB6D13"/>
    <w:rsid w:val="00BE6538"/>
    <w:rsid w:val="00C23681"/>
    <w:rsid w:val="00C248A2"/>
    <w:rsid w:val="00C86CCD"/>
    <w:rsid w:val="00CC417B"/>
    <w:rsid w:val="00CC7A0D"/>
    <w:rsid w:val="00DA6F17"/>
    <w:rsid w:val="00DB3084"/>
    <w:rsid w:val="00DF0ECC"/>
    <w:rsid w:val="00E0395F"/>
    <w:rsid w:val="00E7244C"/>
    <w:rsid w:val="00E828F5"/>
    <w:rsid w:val="00EB0296"/>
    <w:rsid w:val="00F010F4"/>
    <w:rsid w:val="00F51250"/>
    <w:rsid w:val="00F9438D"/>
    <w:rsid w:val="00F94700"/>
    <w:rsid w:val="00FC1B68"/>
    <w:rsid w:val="00FF7964"/>
    <w:rsid w:val="04933D99"/>
    <w:rsid w:val="05723C0B"/>
    <w:rsid w:val="0A4E7AA9"/>
    <w:rsid w:val="1B9E2247"/>
    <w:rsid w:val="21DA3561"/>
    <w:rsid w:val="271D40C4"/>
    <w:rsid w:val="34C12DD7"/>
    <w:rsid w:val="365A022B"/>
    <w:rsid w:val="3C282376"/>
    <w:rsid w:val="539E6212"/>
    <w:rsid w:val="5AFA18E6"/>
    <w:rsid w:val="5B7D65AA"/>
    <w:rsid w:val="5C6F04EB"/>
    <w:rsid w:val="61245BCF"/>
    <w:rsid w:val="62456545"/>
    <w:rsid w:val="65982E97"/>
    <w:rsid w:val="661701F9"/>
    <w:rsid w:val="68AA5354"/>
    <w:rsid w:val="6E634790"/>
    <w:rsid w:val="737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</w:pPr>
    <w:rPr>
      <w:rFonts w:ascii="宋体" w:hAnsi="宋体"/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1074</Characters>
  <Lines>8</Lines>
  <Paragraphs>2</Paragraphs>
  <TotalTime>25</TotalTime>
  <ScaleCrop>false</ScaleCrop>
  <LinksUpToDate>false</LinksUpToDate>
  <CharactersWithSpaces>1260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2020-12-09T05:53:00Z</dcterms:created>
  <dc:creator>AutoBVT</dc:creator>
  <cp:lastModifiedBy>风影</cp:lastModifiedBy>
  <cp:lastPrinted>2020-11-04T00:17:00Z</cp:lastPrinted>
  <dcterms:modified xsi:type="dcterms:W3CDTF">2021-11-19T02:50:13Z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E4005D1D4E884F63AD0BEE2F4BD7CC48</vt:lpwstr>
  </property>
</Properties>
</file>